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51" w:rsidRPr="00F11E42" w:rsidRDefault="00613B51" w:rsidP="00613B51">
      <w:pPr>
        <w:shd w:val="clear" w:color="auto" w:fill="FFFFFF"/>
        <w:tabs>
          <w:tab w:val="center" w:pos="4901"/>
        </w:tabs>
        <w:spacing w:before="120"/>
        <w:ind w:firstLine="0"/>
        <w:rPr>
          <w:b/>
          <w:color w:val="000000"/>
          <w:spacing w:val="-3"/>
        </w:rPr>
      </w:pPr>
      <w:r w:rsidRPr="00041532">
        <w:rPr>
          <w:rFonts w:ascii="Arial" w:hAnsi="Arial" w:cs="Arial"/>
          <w:b/>
          <w:color w:val="000000"/>
          <w:spacing w:val="-3"/>
          <w:sz w:val="20"/>
          <w:szCs w:val="20"/>
        </w:rPr>
        <w:tab/>
      </w:r>
      <w:r w:rsidRPr="00F11E42">
        <w:rPr>
          <w:b/>
          <w:color w:val="000000"/>
          <w:spacing w:val="-3"/>
        </w:rPr>
        <w:t>Техническое задание</w:t>
      </w:r>
    </w:p>
    <w:p w:rsidR="00613B51" w:rsidRDefault="00613B51" w:rsidP="00613B51">
      <w:pPr>
        <w:shd w:val="clear" w:color="auto" w:fill="FFFFFF"/>
        <w:ind w:left="-284" w:firstLine="0"/>
        <w:jc w:val="center"/>
        <w:rPr>
          <w:b/>
          <w:bCs/>
        </w:rPr>
      </w:pPr>
      <w:r w:rsidRPr="00E4336C">
        <w:rPr>
          <w:b/>
          <w:color w:val="000000"/>
          <w:spacing w:val="-3"/>
        </w:rPr>
        <w:t>На проведение обследований и разработку проектной документации</w:t>
      </w:r>
      <w:r>
        <w:rPr>
          <w:b/>
          <w:color w:val="000000"/>
          <w:spacing w:val="-3"/>
        </w:rPr>
        <w:t xml:space="preserve"> </w:t>
      </w:r>
      <w:r w:rsidRPr="00F11E42">
        <w:rPr>
          <w:b/>
          <w:color w:val="000000"/>
          <w:spacing w:val="-3"/>
        </w:rPr>
        <w:t>с получением положительного заключения экспертизы генеральной проектной орг</w:t>
      </w:r>
      <w:r>
        <w:rPr>
          <w:b/>
          <w:color w:val="000000"/>
          <w:spacing w:val="-3"/>
        </w:rPr>
        <w:t xml:space="preserve">анизацией на </w:t>
      </w:r>
      <w:r w:rsidRPr="00F11E42">
        <w:rPr>
          <w:b/>
          <w:color w:val="000000"/>
          <w:spacing w:val="-3"/>
        </w:rPr>
        <w:t xml:space="preserve">Реконструкцию </w:t>
      </w:r>
      <w:r>
        <w:rPr>
          <w:b/>
          <w:color w:val="000000"/>
          <w:spacing w:val="-3"/>
        </w:rPr>
        <w:t>«</w:t>
      </w:r>
      <w:proofErr w:type="spellStart"/>
      <w:r w:rsidRPr="00F11E42">
        <w:rPr>
          <w:b/>
        </w:rPr>
        <w:t>Ростокинского</w:t>
      </w:r>
      <w:proofErr w:type="spellEnd"/>
      <w:r w:rsidRPr="00F11E42">
        <w:rPr>
          <w:b/>
        </w:rPr>
        <w:t xml:space="preserve"> комбината железобетонных конструкций</w:t>
      </w:r>
      <w:r>
        <w:rPr>
          <w:b/>
        </w:rPr>
        <w:t>»</w:t>
      </w:r>
      <w:r w:rsidRPr="00F11E42">
        <w:rPr>
          <w:b/>
        </w:rPr>
        <w:t xml:space="preserve"> </w:t>
      </w:r>
      <w:r w:rsidRPr="00F11E42">
        <w:rPr>
          <w:b/>
          <w:color w:val="000000"/>
          <w:spacing w:val="-3"/>
        </w:rPr>
        <w:t xml:space="preserve">под годовую программу - </w:t>
      </w:r>
      <w:r w:rsidRPr="00F11E42">
        <w:rPr>
          <w:b/>
          <w:bCs/>
        </w:rPr>
        <w:t xml:space="preserve">Обеспечение выпуска железобетонный изделий (наружные стеновые панели, плиты перекрытия) для </w:t>
      </w:r>
      <w:r>
        <w:rPr>
          <w:b/>
          <w:bCs/>
        </w:rPr>
        <w:t>строительства</w:t>
      </w:r>
    </w:p>
    <w:p w:rsidR="00613B51" w:rsidRPr="00F11E42" w:rsidRDefault="00613B51" w:rsidP="00613B51">
      <w:pPr>
        <w:shd w:val="clear" w:color="auto" w:fill="FFFFFF"/>
        <w:ind w:left="-284" w:firstLine="0"/>
        <w:jc w:val="center"/>
        <w:rPr>
          <w:b/>
          <w:color w:val="000000"/>
          <w:spacing w:val="-3"/>
        </w:rPr>
      </w:pPr>
      <w:r w:rsidRPr="00F11E42">
        <w:rPr>
          <w:b/>
          <w:bCs/>
        </w:rPr>
        <w:t xml:space="preserve">зданий жилой площадью 350 000 </w:t>
      </w:r>
      <w:proofErr w:type="spellStart"/>
      <w:r w:rsidRPr="00F11E42">
        <w:rPr>
          <w:b/>
          <w:bCs/>
        </w:rPr>
        <w:t>м.кв</w:t>
      </w:r>
      <w:proofErr w:type="spellEnd"/>
      <w:r w:rsidRPr="00F11E42">
        <w:rPr>
          <w:b/>
          <w:bCs/>
        </w:rPr>
        <w:t>. в год</w:t>
      </w:r>
      <w:r w:rsidRPr="00F11E42">
        <w:rPr>
          <w:b/>
          <w:bCs/>
        </w:rPr>
        <w:br/>
      </w:r>
    </w:p>
    <w:tbl>
      <w:tblPr>
        <w:tblStyle w:val="a3"/>
        <w:tblW w:w="10603" w:type="dxa"/>
        <w:tblInd w:w="-856" w:type="dxa"/>
        <w:tblLook w:val="04A0" w:firstRow="1" w:lastRow="0" w:firstColumn="1" w:lastColumn="0" w:noHBand="0" w:noVBand="1"/>
      </w:tblPr>
      <w:tblGrid>
        <w:gridCol w:w="851"/>
        <w:gridCol w:w="3969"/>
        <w:gridCol w:w="5783"/>
      </w:tblGrid>
      <w:tr w:rsidR="00613B51" w:rsidRPr="00F11E42" w:rsidTr="00CC02AF">
        <w:trPr>
          <w:trHeight w:val="555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п.п</w:t>
            </w:r>
            <w:proofErr w:type="spellEnd"/>
            <w:proofErr w:type="gramEnd"/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Перечень основных требований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Содержание требований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613B51" w:rsidRPr="00F11E42" w:rsidTr="00CC02AF">
        <w:trPr>
          <w:trHeight w:val="276"/>
        </w:trPr>
        <w:tc>
          <w:tcPr>
            <w:tcW w:w="10603" w:type="dxa"/>
            <w:gridSpan w:val="3"/>
            <w:noWrap/>
            <w:hideMark/>
          </w:tcPr>
          <w:p w:rsidR="00613B51" w:rsidRPr="00F11E42" w:rsidRDefault="00613B51" w:rsidP="00CC02AF">
            <w:pPr>
              <w:ind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ОБЩИЕ ТРЕБОВАНИЯ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1.1 </w:t>
            </w:r>
          </w:p>
        </w:tc>
        <w:tc>
          <w:tcPr>
            <w:tcW w:w="3969" w:type="dxa"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Основания для проектирования</w:t>
            </w:r>
          </w:p>
        </w:tc>
        <w:tc>
          <w:tcPr>
            <w:tcW w:w="5783" w:type="dxa"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E4336C">
              <w:rPr>
                <w:rFonts w:eastAsiaTheme="minorHAnsi"/>
                <w:sz w:val="18"/>
                <w:szCs w:val="18"/>
                <w:lang w:eastAsia="en-US"/>
              </w:rPr>
              <w:t>Решение Заказчика.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Основание для проектирования (правовой акт городской администрации)</w:t>
            </w:r>
          </w:p>
        </w:tc>
        <w:tc>
          <w:tcPr>
            <w:tcW w:w="5783" w:type="dxa"/>
          </w:tcPr>
          <w:p w:rsidR="00613B51" w:rsidRDefault="00613B51" w:rsidP="00CC02AF">
            <w:pPr>
              <w:ind w:firstLine="0"/>
              <w:jc w:val="left"/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Договор аренды на земельный участок (</w:t>
            </w:r>
            <w:proofErr w:type="spellStart"/>
            <w:r w:rsidRPr="00F11E42">
              <w:rPr>
                <w:sz w:val="18"/>
                <w:szCs w:val="18"/>
              </w:rPr>
              <w:t>кад</w:t>
            </w:r>
            <w:proofErr w:type="spellEnd"/>
            <w:r w:rsidRPr="00F11E42">
              <w:rPr>
                <w:sz w:val="18"/>
                <w:szCs w:val="18"/>
              </w:rPr>
              <w:t>. №---------------------------------------) для целей реконструкции завода по выпуску изделий для крупнопанельного домостроения.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Исходная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документация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представляемая Заказчиком</w:t>
            </w:r>
          </w:p>
        </w:tc>
        <w:tc>
          <w:tcPr>
            <w:tcW w:w="5783" w:type="dxa"/>
          </w:tcPr>
          <w:p w:rsidR="00613B51" w:rsidRDefault="00613B51" w:rsidP="00CC02AF">
            <w:pPr>
              <w:ind w:firstLine="0"/>
              <w:jc w:val="left"/>
              <w:rPr>
                <w:rFonts w:eastAsia="Lucida Sans Unicode"/>
                <w:kern w:val="1"/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Договор аренды на земельный участок (</w:t>
            </w:r>
            <w:proofErr w:type="spellStart"/>
            <w:r w:rsidRPr="00F11E42">
              <w:rPr>
                <w:sz w:val="18"/>
                <w:szCs w:val="18"/>
              </w:rPr>
              <w:t>кад</w:t>
            </w:r>
            <w:proofErr w:type="spellEnd"/>
            <w:r w:rsidRPr="00F11E42">
              <w:rPr>
                <w:sz w:val="18"/>
                <w:szCs w:val="18"/>
              </w:rPr>
              <w:t>. №---------------------------------------)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="Lucida Sans Unicode"/>
                <w:kern w:val="1"/>
                <w:sz w:val="18"/>
                <w:szCs w:val="18"/>
              </w:rPr>
            </w:pPr>
            <w:r w:rsidRPr="00F11E42">
              <w:rPr>
                <w:rFonts w:eastAsia="Lucida Sans Unicode"/>
                <w:kern w:val="1"/>
                <w:sz w:val="18"/>
                <w:szCs w:val="18"/>
              </w:rPr>
              <w:t>Топографическая съёмка участка реконструкции М 1:500</w:t>
            </w:r>
          </w:p>
          <w:p w:rsidR="00613B51" w:rsidRPr="00F11E42" w:rsidRDefault="00613B51" w:rsidP="00CC02AF">
            <w:pPr>
              <w:widowControl w:val="0"/>
              <w:suppressAutoHyphens/>
              <w:ind w:firstLine="0"/>
              <w:rPr>
                <w:rFonts w:eastAsia="Lucida Sans Unicode"/>
                <w:kern w:val="1"/>
                <w:sz w:val="18"/>
                <w:szCs w:val="18"/>
              </w:rPr>
            </w:pPr>
            <w:r w:rsidRPr="00F11E42">
              <w:rPr>
                <w:rFonts w:eastAsia="Lucida Sans Unicode"/>
                <w:kern w:val="1"/>
                <w:sz w:val="18"/>
                <w:szCs w:val="18"/>
              </w:rPr>
              <w:t>- Ситуационный план существующих зданий и сооружений (оборудования)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="Lucida Sans Unicode"/>
                <w:kern w:val="1"/>
                <w:sz w:val="18"/>
                <w:szCs w:val="18"/>
              </w:rPr>
            </w:pPr>
            <w:r w:rsidRPr="00F11E42">
              <w:rPr>
                <w:rFonts w:eastAsia="Lucida Sans Unicode"/>
                <w:kern w:val="1"/>
                <w:sz w:val="18"/>
                <w:szCs w:val="18"/>
              </w:rPr>
              <w:t xml:space="preserve"> М 1:500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="Lucida Sans Unicode"/>
                <w:kern w:val="1"/>
                <w:sz w:val="18"/>
                <w:szCs w:val="18"/>
              </w:rPr>
            </w:pPr>
            <w:r w:rsidRPr="00F11E42">
              <w:rPr>
                <w:rFonts w:eastAsia="Lucida Sans Unicode"/>
                <w:kern w:val="1"/>
                <w:sz w:val="18"/>
                <w:szCs w:val="18"/>
              </w:rPr>
              <w:t>- Отчёт по геологическим изысканиям</w:t>
            </w:r>
            <w:r>
              <w:rPr>
                <w:rFonts w:eastAsia="Lucida Sans Unicode"/>
                <w:kern w:val="1"/>
                <w:sz w:val="18"/>
                <w:szCs w:val="18"/>
              </w:rPr>
              <w:t xml:space="preserve"> (архивный)</w:t>
            </w:r>
          </w:p>
          <w:p w:rsidR="00613B51" w:rsidRDefault="00613B51" w:rsidP="00CC02AF">
            <w:pPr>
              <w:spacing w:before="60"/>
              <w:ind w:right="153" w:firstLine="0"/>
              <w:rPr>
                <w:rFonts w:eastAsia="Calibri"/>
                <w:sz w:val="18"/>
                <w:szCs w:val="18"/>
              </w:rPr>
            </w:pPr>
            <w:r w:rsidRPr="00F11E42">
              <w:rPr>
                <w:rFonts w:eastAsia="Calibri"/>
                <w:sz w:val="18"/>
                <w:szCs w:val="18"/>
              </w:rPr>
              <w:t>- Технические условия</w:t>
            </w:r>
            <w:r>
              <w:rPr>
                <w:rFonts w:eastAsia="Calibri"/>
                <w:sz w:val="18"/>
                <w:szCs w:val="18"/>
              </w:rPr>
              <w:t xml:space="preserve"> и договора технологического присоединения на существующие ресурсоснабжающие и отводящие коммуникации.</w:t>
            </w:r>
          </w:p>
          <w:p w:rsidR="00613B51" w:rsidRDefault="00613B51" w:rsidP="00CC02AF">
            <w:pPr>
              <w:spacing w:before="60"/>
              <w:ind w:right="153" w:firstLine="0"/>
              <w:rPr>
                <w:rFonts w:eastAsia="Calibri"/>
                <w:sz w:val="18"/>
                <w:szCs w:val="18"/>
              </w:rPr>
            </w:pPr>
            <w:r w:rsidRPr="00F11E42">
              <w:rPr>
                <w:rFonts w:eastAsia="Calibri"/>
                <w:sz w:val="18"/>
                <w:szCs w:val="18"/>
              </w:rPr>
              <w:t>- рабочие чертежи существующих зданий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F11E42">
              <w:rPr>
                <w:rFonts w:eastAsia="Calibri"/>
                <w:sz w:val="18"/>
                <w:szCs w:val="18"/>
              </w:rPr>
              <w:t xml:space="preserve"> цехов </w:t>
            </w:r>
            <w:r>
              <w:rPr>
                <w:rFonts w:eastAsia="Calibri"/>
                <w:sz w:val="18"/>
                <w:szCs w:val="18"/>
              </w:rPr>
              <w:t xml:space="preserve">и сооружений, </w:t>
            </w:r>
            <w:r w:rsidRPr="00F11E42">
              <w:rPr>
                <w:rFonts w:eastAsia="Calibri"/>
                <w:sz w:val="18"/>
                <w:szCs w:val="18"/>
              </w:rPr>
              <w:t>подлежащих реконструкции с указанием точек ввода существующих сетей энергоносителей, схемы существующих сетей внутри цехов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11E42">
              <w:rPr>
                <w:rFonts w:eastAsia="Calibri"/>
                <w:sz w:val="18"/>
                <w:szCs w:val="18"/>
              </w:rPr>
              <w:t>(электричество,</w:t>
            </w:r>
            <w:r>
              <w:rPr>
                <w:rFonts w:eastAsia="Calibri"/>
                <w:sz w:val="18"/>
                <w:szCs w:val="18"/>
              </w:rPr>
              <w:t xml:space="preserve"> вода, теплоносители, канализация</w:t>
            </w:r>
            <w:r w:rsidRPr="00F11E42">
              <w:rPr>
                <w:rFonts w:eastAsia="Calibri"/>
                <w:sz w:val="18"/>
                <w:szCs w:val="18"/>
              </w:rPr>
              <w:t>)</w:t>
            </w:r>
          </w:p>
          <w:p w:rsidR="00613B51" w:rsidRPr="00F11E42" w:rsidRDefault="00613B51" w:rsidP="00CC02AF">
            <w:pPr>
              <w:spacing w:before="60"/>
              <w:ind w:right="153"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задания и технологический раздел от поставщика нового оборудования.</w:t>
            </w:r>
          </w:p>
          <w:p w:rsidR="00613B51" w:rsidRPr="00F11E42" w:rsidRDefault="00613B51" w:rsidP="00CC02A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13B51" w:rsidRPr="00F11E42" w:rsidTr="00CC02AF">
        <w:trPr>
          <w:trHeight w:val="4200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Сведения об участке и планировочных ограничениях. Особые геологические условия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 участка общей площадью 10,26 Га, расположен в районе Свиблово, Северо-Восточного округа г. Москвы, в пешей доступности от станции метро Свиблово, 700 метрах от Ярославского шоссе (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Северянинский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путепровод), в 850 метрах от платформы Северянин, Ярославского направления Московской железной дороги. На участке расположены промышленные здания и сооружения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Ростокинского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завода железобетонных конструкций АО "Домостроительный комбинат №1". Участок ограничен улицами Амундсена,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Уржумская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прмыкающими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предприятиями ОАО "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Бакра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",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ООО  "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АРСП." С юго-восточной стороны участка находятся железнодорожные пути Ярославского направления Московской железной дороги, через которую ранее была организована поставка инертных материалов. На территории участка есть сеть промышленных железнодорожных путей с площадками по отгрузке и приемке грузов. По территории проходят линии градостроительного регулирования.</w:t>
            </w:r>
            <w:r w:rsidRPr="000E6CE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Часть участка площадью 4012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. находится в пределах городских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линий  регулирования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застройки без права возведения каких-либо новых капитальных строений и сооружений. При проектировании учесть результаты геологических и гидрогеологических изысканий.</w:t>
            </w:r>
          </w:p>
        </w:tc>
      </w:tr>
      <w:tr w:rsidR="00613B51" w:rsidRPr="00F11E42" w:rsidTr="001860C9">
        <w:trPr>
          <w:trHeight w:val="3534"/>
        </w:trPr>
        <w:tc>
          <w:tcPr>
            <w:tcW w:w="851" w:type="dxa"/>
            <w:noWrap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3969" w:type="dxa"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работ</w:t>
            </w:r>
          </w:p>
        </w:tc>
        <w:tc>
          <w:tcPr>
            <w:tcW w:w="5783" w:type="dxa"/>
          </w:tcPr>
          <w:p w:rsidR="00613B51" w:rsidRPr="0069132F" w:rsidRDefault="00613B51" w:rsidP="00CC02AF">
            <w:pPr>
              <w:pStyle w:val="a8"/>
              <w:rPr>
                <w:rFonts w:eastAsiaTheme="minorHAnsi"/>
                <w:sz w:val="18"/>
                <w:szCs w:val="18"/>
                <w:lang w:eastAsia="en-US"/>
              </w:rPr>
            </w:pPr>
            <w:r w:rsidRPr="0069132F">
              <w:rPr>
                <w:rFonts w:eastAsiaTheme="minorHAnsi"/>
                <w:sz w:val="18"/>
                <w:szCs w:val="18"/>
                <w:lang w:eastAsia="en-US"/>
              </w:rPr>
              <w:t>Проведение обследований существующих зданий на предмет необходимого усиления строительных конструкций;</w:t>
            </w:r>
          </w:p>
          <w:p w:rsidR="00613B51" w:rsidRPr="0069132F" w:rsidRDefault="00613B51" w:rsidP="00CC02AF">
            <w:pPr>
              <w:pStyle w:val="a8"/>
              <w:rPr>
                <w:rFonts w:eastAsiaTheme="minorHAnsi"/>
                <w:sz w:val="18"/>
                <w:szCs w:val="18"/>
                <w:lang w:eastAsia="en-US"/>
              </w:rPr>
            </w:pPr>
            <w:r w:rsidRPr="0069132F">
              <w:rPr>
                <w:rFonts w:eastAsiaTheme="minorHAnsi"/>
                <w:sz w:val="18"/>
                <w:szCs w:val="18"/>
                <w:lang w:eastAsia="en-US"/>
              </w:rPr>
              <w:t>Проведение обследований и поверочных расчётов локального ресурсоснабжающего оборудования, линий и коммуникаций, в том числе отводящих, на РЗЖБК с целью определения достаточности мощностных характеристик для обеспечения устойчивых технологических процессов после модернизации производства РЗЖБК.</w:t>
            </w:r>
          </w:p>
          <w:p w:rsidR="00613B51" w:rsidRPr="0069132F" w:rsidRDefault="00613B51" w:rsidP="00CC02AF">
            <w:pPr>
              <w:pStyle w:val="a8"/>
              <w:rPr>
                <w:rFonts w:eastAsiaTheme="minorHAnsi"/>
                <w:sz w:val="18"/>
                <w:szCs w:val="18"/>
                <w:lang w:eastAsia="en-US"/>
              </w:rPr>
            </w:pPr>
            <w:r w:rsidRPr="0069132F">
              <w:rPr>
                <w:rFonts w:eastAsiaTheme="minorHAnsi"/>
                <w:sz w:val="18"/>
                <w:szCs w:val="18"/>
                <w:lang w:eastAsia="en-US"/>
              </w:rPr>
              <w:t>Проведение геологических изысканий (при необходимости)</w:t>
            </w:r>
          </w:p>
          <w:p w:rsidR="00613B51" w:rsidRPr="0069132F" w:rsidRDefault="00613B51" w:rsidP="00CC02AF">
            <w:pPr>
              <w:pStyle w:val="a8"/>
              <w:rPr>
                <w:rFonts w:eastAsiaTheme="minorHAnsi"/>
                <w:sz w:val="18"/>
                <w:szCs w:val="18"/>
                <w:lang w:eastAsia="en-US"/>
              </w:rPr>
            </w:pPr>
            <w:r w:rsidRPr="0069132F">
              <w:rPr>
                <w:rFonts w:eastAsiaTheme="minorHAnsi"/>
                <w:sz w:val="18"/>
                <w:szCs w:val="18"/>
                <w:lang w:eastAsia="en-US"/>
              </w:rPr>
              <w:t>Выполнение проектных работ стадии «Проект» в соответствии с ПП № 87 по обеспечению подключения и бесперебойной работы имеющегося и нового оборудования РЗЖБК</w:t>
            </w:r>
          </w:p>
          <w:p w:rsidR="00613B51" w:rsidRPr="0069132F" w:rsidRDefault="00613B51" w:rsidP="00CC02AF">
            <w:pPr>
              <w:pStyle w:val="a8"/>
              <w:rPr>
                <w:rFonts w:eastAsiaTheme="minorHAnsi"/>
                <w:sz w:val="18"/>
                <w:szCs w:val="18"/>
                <w:lang w:eastAsia="en-US"/>
              </w:rPr>
            </w:pPr>
            <w:r w:rsidRPr="0069132F">
              <w:rPr>
                <w:rFonts w:eastAsiaTheme="minorHAnsi"/>
                <w:sz w:val="18"/>
                <w:szCs w:val="18"/>
                <w:lang w:eastAsia="en-US"/>
              </w:rPr>
              <w:t>Сопровождение при проведении экспертизы разработанной проектной документации стадии «Проект» до получения положительного заключения</w:t>
            </w:r>
          </w:p>
          <w:p w:rsidR="00613B51" w:rsidRPr="00F11E42" w:rsidRDefault="00613B51" w:rsidP="001860C9">
            <w:pPr>
              <w:pStyle w:val="a8"/>
              <w:rPr>
                <w:rFonts w:eastAsiaTheme="minorHAnsi"/>
                <w:sz w:val="18"/>
                <w:szCs w:val="18"/>
                <w:lang w:eastAsia="en-US"/>
              </w:rPr>
            </w:pPr>
            <w:r w:rsidRPr="0069132F">
              <w:rPr>
                <w:rFonts w:eastAsiaTheme="minorHAnsi"/>
                <w:sz w:val="18"/>
                <w:szCs w:val="18"/>
                <w:lang w:eastAsia="en-US"/>
              </w:rPr>
              <w:t>Выполнение проектных работ стадии «Рабочая документация» по обеспечению подключения и бесперебойной работы имеющегося и нового оборудования РЗЖБК</w:t>
            </w:r>
            <w:r w:rsidR="001860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613B51" w:rsidRPr="00F11E42" w:rsidTr="00CC02AF">
        <w:trPr>
          <w:trHeight w:val="276"/>
        </w:trPr>
        <w:tc>
          <w:tcPr>
            <w:tcW w:w="10603" w:type="dxa"/>
            <w:gridSpan w:val="3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2. Производственные здания. Состояние</w:t>
            </w:r>
          </w:p>
        </w:tc>
      </w:tr>
      <w:tr w:rsidR="00613B51" w:rsidRPr="00F11E42" w:rsidTr="00CC02AF">
        <w:trPr>
          <w:trHeight w:val="828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1. Реконструируемые здания и сооружения 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226D0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Определить необходимость выполнения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ремонтных работ и работ по усилению строительных конструкций на основании результатов обследования зданий. Обследование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зданий  выполнить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в соответствии с исполнением требований разрабатываемого проекта.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2. Техническое состояние зданий и сооружений на всей территории завода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Проектирование вести на основании заключений о техническом состоянии зданий и сооружений, составленных на основании выполненных обследований и результатов экспертного заключения обследования.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При недостаточности предоставленных Заказчиком данных, провести техническое обследование </w:t>
            </w:r>
            <w:r w:rsidRPr="00F11E42">
              <w:rPr>
                <w:rFonts w:eastAsia="Lucida Sans Unicode"/>
                <w:kern w:val="1"/>
                <w:sz w:val="18"/>
                <w:szCs w:val="18"/>
              </w:rPr>
              <w:t>существующих конструкций зданий и сооружений</w:t>
            </w:r>
            <w:r>
              <w:rPr>
                <w:rFonts w:eastAsia="Lucida Sans Unicode"/>
                <w:kern w:val="1"/>
                <w:sz w:val="18"/>
                <w:szCs w:val="18"/>
              </w:rPr>
              <w:t xml:space="preserve"> с выдачей Экспертного заключения.</w:t>
            </w:r>
          </w:p>
        </w:tc>
      </w:tr>
      <w:tr w:rsidR="00613B51" w:rsidRPr="00F11E42" w:rsidTr="00CC02AF">
        <w:trPr>
          <w:trHeight w:val="828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3. Техническое состояние зданий в 30-ти метровой зоне проведения работ по демонтажу зданий и сооружений, попадающих в пятно застройки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случае  предусмотренной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проектом необходимости выполнения демонтажных работ, провести техническое обследование в 30-ти метровой зоне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(при невозможности её сокращения)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проведения работ по демонтажу зданий и сооружений, попадающих в пятно застройки.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4. Котельная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Проектом предусмотреть использование существующей котельной. Провести обследование котельной на предмет определения достаточности/недостаточности мощности.</w:t>
            </w:r>
          </w:p>
        </w:tc>
      </w:tr>
      <w:tr w:rsidR="00613B51" w:rsidRPr="00F11E42" w:rsidTr="00CC02AF">
        <w:trPr>
          <w:trHeight w:val="2484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5.  ЭО энергетическое оборудование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Провести обследование имеющихся ТП, с целью выявления соответствия/несоответствия требованиям проекта. Определить точки ЩР, ЩС, ЩО в существующих зданиях. Проанализировать мощностные характеристики установленного электрооборудования с выполнением расчета сечения питательных кабелей линий в используемых зданиях и сооружениях, в том числе и во вновь возводимых.</w:t>
            </w:r>
            <w:r w:rsidRPr="00B7777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При необходимости, произвести перенос действующих, ранее установленных инженерных сетей, необходимых для устойчивой работы ранее установленного и вновь устанавливаемых технологических агрегатов. Проанализировать мощностные характеристики для проведения устойчивых технологических работ по выпуску продукции, на предмет выявления достаточности/недостаточности имеющихся энергетических мощностей.</w:t>
            </w:r>
          </w:p>
        </w:tc>
      </w:tr>
      <w:tr w:rsidR="00613B51" w:rsidRPr="00F11E42" w:rsidTr="00CC02AF">
        <w:trPr>
          <w:trHeight w:val="165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7. Бытовой корпус 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При проектировании учесть следующие площади бытовых помещений (включая санитарно-технические узлы и коридоры) подразделений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завода:   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- формовочный цех №2: 764,5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.                                                                                                                                                                - формовочный цех №1: 468,0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.                                                                                                                                                                       - арматурный цех: 544,9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.                                                                                                                                                                         - бетоносмесительный цех: 194,3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613B51" w:rsidRPr="00F11E42" w:rsidTr="00CC02AF">
        <w:trPr>
          <w:trHeight w:val="341"/>
        </w:trPr>
        <w:tc>
          <w:tcPr>
            <w:tcW w:w="10603" w:type="dxa"/>
            <w:gridSpan w:val="3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 Производство сборного железобетона</w:t>
            </w:r>
          </w:p>
        </w:tc>
      </w:tr>
      <w:tr w:rsidR="00613B51" w:rsidRPr="00F11E42" w:rsidTr="00CC02AF">
        <w:trPr>
          <w:trHeight w:val="529"/>
        </w:trPr>
        <w:tc>
          <w:tcPr>
            <w:tcW w:w="10603" w:type="dxa"/>
            <w:gridSpan w:val="3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Обеспечение выпуска железобетонных изделий (наружные стеновые панели, плиты перекрытий) для строительства зданий жилой площадью 350 000 </w:t>
            </w:r>
            <w:proofErr w:type="spellStart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  в год. При работе производства в 3 смены по 8 часов при пятидневной рабочей неделе. 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Формовочный цех №1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4-ех пролетный корпус, состоит из 4-рех пролетов, шириной 12 м.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№ 1-1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Участок по производству плит перекрытий, полнотелых, в т.ч. с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преднапряжением</w:t>
            </w:r>
            <w:proofErr w:type="spellEnd"/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Производство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плит перекрытий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в объеме 75 000 ÷ 100 000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м.куб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. в год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color w:val="262626"/>
                <w:sz w:val="18"/>
                <w:szCs w:val="18"/>
              </w:rPr>
              <w:t>Общий производственный объём – уточнить в процессе проектирования.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Формовочный цех №2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5-ти пролетный корпус, состоит из 2-х пролетов - шириной 18 м. и 3-х пролетов - шириной 15 м.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№ 2-1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Участок по производству наружных стеновых панелей, как 3-х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слойных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, так и однослойных.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Производство наружных стеновых панелей в объеме 75 000 ÷ 100 000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м.куб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. в год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color w:val="262626"/>
                <w:sz w:val="18"/>
                <w:szCs w:val="18"/>
              </w:rPr>
              <w:lastRenderedPageBreak/>
              <w:t>Общий производственный объём – уточнить в процессе проектирования.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№ 2-2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Участок по производству наружных стеновых панелей, как 3-х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слойных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, так и однослойных.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Производство наружных стеновых панелей в объеме 75 000 ÷ 100 000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м.куб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. в год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color w:val="262626"/>
                <w:sz w:val="18"/>
                <w:szCs w:val="18"/>
              </w:rPr>
              <w:t>Общий производственный объём – уточнить в процессе проектирования.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№ 2-3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Участок по раскрою утеплителя для наружных стеновых панелей</w:t>
            </w:r>
            <w:r w:rsidRPr="00F11E42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Раскрой утеплителя для наружных стеновых панелей в объеме</w:t>
            </w: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75 000 </w:t>
            </w:r>
            <w:proofErr w:type="spellStart"/>
            <w:proofErr w:type="gramStart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м.куб</w:t>
            </w:r>
            <w:proofErr w:type="spellEnd"/>
            <w:proofErr w:type="gramEnd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в год, или 300м3 в сутки (если принять 5-дневную рабочую неделю- в году 250р.дней)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Арматурный цех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№ 3-1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Участки производства арматуры по видам изделий (для НС и ПП)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Производство арматурных изделий в объеме 12 000 т. в год</w:t>
            </w: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color w:val="262626"/>
                <w:sz w:val="18"/>
                <w:szCs w:val="18"/>
              </w:rPr>
              <w:t>Общий производственный объём – уточнить в процессе проектирования.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№ 3.4-1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Ремонтно-механический участок в формовочном цеху 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Ремонтно-механический участок в формовочном цеху №1, площадью</w:t>
            </w: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250 </w:t>
            </w:r>
            <w:proofErr w:type="spellStart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№ 3.4-2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Ремонтно-механический участок в формовочном цеху 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Ремонтно-механический участок в формовочном цеху №2, площадью </w:t>
            </w: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250 </w:t>
            </w:r>
            <w:proofErr w:type="spellStart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м.кв</w:t>
            </w:r>
            <w:proofErr w:type="spellEnd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613B51" w:rsidRPr="00F11E42" w:rsidTr="00CC02AF">
        <w:trPr>
          <w:trHeight w:val="1104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Бетоносмесительный узел №1 с линией адресной подачи бетона в производственный корпус формовочного цеха №1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Приготовление и подача тяжелого бетона и раствора в объеме </w:t>
            </w: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30 000м.куб. в год (или 2500м3 в сутки)-4-мя мешалками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, к формовочным постам технологических линий формовочного цеха №1. Предусмотреть использование существующего БСУ</w:t>
            </w:r>
            <w:r w:rsidR="001860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3B51" w:rsidRPr="00F11E42" w:rsidTr="00CC02AF">
        <w:trPr>
          <w:trHeight w:val="1104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Бетоносмесительный узел №2 с линией адресной подачи бетона в производственный корпус формовочного цеха №2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Приготовление и подача тяжелого бетона и раствора в объеме 3</w:t>
            </w: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м.куб</w:t>
            </w:r>
            <w:proofErr w:type="spellEnd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 в год (или 2500м3 в сутки -4-мя мешалками)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, к формовочным постам технологических линий формовочного цеха №1. Предусмотреть использование существующего БСУ</w:t>
            </w:r>
            <w:r w:rsidR="001860C9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613B51" w:rsidRPr="00F11E42" w:rsidTr="00CC02AF">
        <w:trPr>
          <w:trHeight w:val="828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Склад готовой </w:t>
            </w:r>
            <w:proofErr w:type="gramStart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продукции  НС</w:t>
            </w:r>
            <w:proofErr w:type="gramEnd"/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и ПП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Реконструкция.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приемки, распределения и хранения наружных стеновых панелей, внутренних стеновых панелей, однослойных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доборных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элементов, элементов архитектурных изделий, поступающих из ФЦ №1 и ФЦ №2</w:t>
            </w:r>
          </w:p>
        </w:tc>
      </w:tr>
      <w:tr w:rsidR="00613B51" w:rsidRPr="00F11E42" w:rsidTr="00CC02AF">
        <w:trPr>
          <w:trHeight w:val="828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Склад готовой продукции НС и ПП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Реконструкция. Организация приемки, распределения и хранения наружных стеновых панелей, внутренних стеновых панелей, однослойных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доборных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элементов, элементов архитектурных изделий, поступающих из ФЦ №1 </w:t>
            </w:r>
          </w:p>
        </w:tc>
      </w:tr>
      <w:tr w:rsidR="00613B51" w:rsidRPr="00F11E42" w:rsidTr="00CC02AF">
        <w:trPr>
          <w:trHeight w:val="276"/>
        </w:trPr>
        <w:tc>
          <w:tcPr>
            <w:tcW w:w="10603" w:type="dxa"/>
            <w:gridSpan w:val="3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4. Ремонтно-механический цех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Ремонтно-механический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цех  не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подлежит перепроектированию  по данному проекту реконструкции.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Одно пролетный корпус шириной 18 м.,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длиной  60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м. Производство ремонтных и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регламентых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работ оборудования. </w:t>
            </w:r>
          </w:p>
        </w:tc>
      </w:tr>
      <w:tr w:rsidR="00613B51" w:rsidRPr="00F11E42" w:rsidTr="00CC02AF">
        <w:trPr>
          <w:trHeight w:val="276"/>
        </w:trPr>
        <w:tc>
          <w:tcPr>
            <w:tcW w:w="10603" w:type="dxa"/>
            <w:gridSpan w:val="3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5. Транспортно-сырьевой цех</w:t>
            </w:r>
          </w:p>
        </w:tc>
      </w:tr>
      <w:tr w:rsidR="00613B51" w:rsidRPr="00F11E42" w:rsidTr="00CC02AF">
        <w:trPr>
          <w:trHeight w:val="3375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Закрытый склад тяжелых заполнителей с узлом разгрузки и линиями подачи в БСУ ФЦ №1 и БСУ ФЦ №2</w:t>
            </w:r>
          </w:p>
        </w:tc>
        <w:tc>
          <w:tcPr>
            <w:tcW w:w="5783" w:type="dxa"/>
            <w:hideMark/>
          </w:tcPr>
          <w:p w:rsidR="001860C9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приёмки, распределения и хранения песка и щебня 2-х фракций в объёмах существующих складов, прибывающих ж/д или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автотранспортом ,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а также подача тяжелых заполнителей в БСУ ФЦ №1 и БСУ ФЦ №2. Определить необходимость реконструкции существующих узлов выгрузки песка и щебня.</w:t>
            </w:r>
            <w:r w:rsidRPr="00F11E42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Объемы существующих складов: 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Для БСУ ФЦ№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1:   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песок - 3250м3. на крытом складе, 6 банок по 240м3 каждая.   ИТОГО:4690м3.                                                                                                                                                Щебень - 3250м3 на крытом складе, 2 банки по 240м3 каждая.  ИТОГО:3730м3.                                                                  </w:t>
            </w:r>
          </w:p>
          <w:p w:rsidR="001860C9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Для БСУ ФЦ №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2:   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песка- 3250м3 на крытом складе,  5 банок по 210м3 каждая.</w:t>
            </w:r>
          </w:p>
          <w:p w:rsidR="001860C9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ИТОГО: 4300м3.                                                     </w:t>
            </w:r>
          </w:p>
          <w:p w:rsidR="001860C9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Щебня - 3250м3 на крытом складе, 4 банки по 210м3 каждая. 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ИТОГО: 4090м3.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перепроектированию  по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данному проекту</w:t>
            </w:r>
          </w:p>
        </w:tc>
      </w:tr>
      <w:tr w:rsidR="00613B51" w:rsidRPr="00F11E42" w:rsidTr="00CC02AF">
        <w:trPr>
          <w:trHeight w:val="2670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5.2.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Силосный склад цемента с линиями подачи на БСУ ФЦ №1 и </w:t>
            </w:r>
            <w:bookmarkStart w:id="0" w:name="_GoBack"/>
            <w:bookmarkEnd w:id="0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БСУ ФЦ №2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Организация, распределение и хранение цемента в объеме существующих складов, прибывающего ж/д и автотранспортом, а также подача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пневмотранспортерами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в БСУ ФЦ №1 и БСУ ФЦ №2. Определить необходимость реконструкции существующих силосных банок и пневмотранспортных магистралей.                                                                                                                                                              Силосный склад цемента для БСУ ФЦ №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1:   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4 банки по 440т. каждая и 4 банки по 435т. каждая. ИТОГО: 3500т.                                                               Силосный склад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цемента  для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БСУ ФЦ №2: 4 банки по 530т. каждая.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 xml:space="preserve">ИТОГО: 2120 т.   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перепроектированию  по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данному проекту</w:t>
            </w:r>
          </w:p>
        </w:tc>
      </w:tr>
      <w:tr w:rsidR="00613B51" w:rsidRPr="00F11E42" w:rsidTr="00CC02AF">
        <w:trPr>
          <w:trHeight w:val="828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Склад металла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Организация, распределение и хранение металлопроката в объёме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существующего склада, прибывающего ж/д и автотранспортом, а также подача в арматурный цех и ремонтно-механический цех для последующей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переработки.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Объем существующего склада 1500т.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перепроектированию  по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данному проекту</w:t>
            </w:r>
          </w:p>
        </w:tc>
      </w:tr>
      <w:tr w:rsidR="00613B51" w:rsidRPr="00F11E42" w:rsidTr="00CC02AF">
        <w:trPr>
          <w:trHeight w:val="276"/>
        </w:trPr>
        <w:tc>
          <w:tcPr>
            <w:tcW w:w="10603" w:type="dxa"/>
            <w:gridSpan w:val="3"/>
            <w:noWrap/>
            <w:hideMark/>
          </w:tcPr>
          <w:p w:rsidR="00613B51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 Технологические решения и оборудование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Производство сборного железобетона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"Формовочный цех №1", в том числе по участкам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165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3969" w:type="dxa"/>
            <w:hideMark/>
          </w:tcPr>
          <w:p w:rsidR="00613B51" w:rsidRPr="0042160F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Участок по производству плит перекрытий, полнотелых, в т.ч. с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преднапряжением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В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Предусмотреть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обеспечение бесперебойной работы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конвейерной линии, с учётом: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постов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ремонта, отделки, выдержки изделий;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вывозные тележки для вывоза готовых изделий на склад.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площадки для промывки бункеров бетонораздатчика.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eastAsia="en-US"/>
              </w:rPr>
              <w:t>использования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существующего кранового оборудования и устройство площадок их обслуживания.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"Формовочный цех №2", в том числе по участкам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165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6.5.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Участок по производству наружных стеновых панелей, как 3-х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слойных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, так и однослойных.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Предусмотреть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обеспечение бесперебойной работы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конвейерной линии, с учётом: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постов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ремонта, отделки, выдержки изделий;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вывозные тележки для вывоза готовых изделий на склад.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площадки для промывки бункеров бетонораздатчика.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eastAsia="en-US"/>
              </w:rPr>
              <w:t>использования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существующего кранового оборудования и устройство площадок их обслуживания.</w:t>
            </w:r>
          </w:p>
        </w:tc>
      </w:tr>
      <w:tr w:rsidR="00613B51" w:rsidRPr="00F11E42" w:rsidTr="00CC02AF">
        <w:trPr>
          <w:trHeight w:val="165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6.6.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Участок по производству наружных стеновых панелей, как 3-х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слойных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, так и однослойных.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Предусмотреть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обеспечение бесперебойной работы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конвейерной линии, с учётом: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постов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ремонта, отделки, выдержки изделий;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вывозные тележки для вывоза готовых изделий на склад.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площадки для промывки бункеров бетонораздатчика.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eastAsia="en-US"/>
              </w:rPr>
              <w:t>использования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существующего кранового оборудования и устройство площадок их обслуживания.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6.7.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Участок ремонтно-механический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Разработать проектную документацию по организации ремонтно-механического участка, увязав с технологическим процессом. </w:t>
            </w:r>
          </w:p>
        </w:tc>
      </w:tr>
      <w:tr w:rsidR="00613B51" w:rsidRPr="00F11E42" w:rsidTr="00CC02AF">
        <w:trPr>
          <w:trHeight w:val="1380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6.8.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Общий участок по раскрою утеплителя для наружных стеновых панелей</w:t>
            </w:r>
            <w:r w:rsidRPr="00F11E42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Разработать технологическое решение по устройству участка раскроя утеплителя, увязав с технологическим процессом производства наружных стеновых панелей. Предусмотреть установку оборудования для сверления и фрезеровки плит ПСБ, а также предусмотреть способ подачи комплектов изделий на посты укладки в формы панелей наружных стен в формовочный цех №1 и формовочный цех №2.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Арматурный цех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2208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6.9.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Арматурный цех</w:t>
            </w:r>
            <w:r w:rsidRPr="00F11E42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Предусмотреть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обеспечение бесперебойной работы технологического оборудования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арматурного цеха, подразумевающее максимальную автоматизацию производственных процессов.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Предусмотреть использование существующего кранового оборудования и устройство площадок для его обслуживания.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Предусмотреть установку сборочных постов и контейнеров для объемных каркасов.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Предусмотреть участок изготовления закладных деталей.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Предусмотреть подачу арматурных изделий из арматурного цеха в пролеты формовочного цеха №1 и формовочного цеха №2.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Бетонно-смесительный узел цеха №1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2484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6.10.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Бетонно-смесительный узел с конвейерной линией подачи бетона в производственные пролеты формовочного цеха №1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Привязать существующий БСУ производительностью  30 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тыс.м.куб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/год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Привязать существующую конвейерную линию подачи бетона на пролеты производственного корпуса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Предложить систему адресной подачи бетона на пролеты ФЦ №1 для сравнения и выбора окончательного варианта подачи бетона.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 xml:space="preserve">Предусмотреть установку промывки ёмкостей адресной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бетоноподачи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бетоносмесителей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с возвратом воды на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затворение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бетонных смесей.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Предусмотреть обогрев расходных бункеров заполнителей БСУ острым паром –</w:t>
            </w:r>
            <w:r w:rsidRPr="00F11E42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в зимний период.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Компоновочные решения принять в соответствии с предпроектными проработками предоставленными заказчиком.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Бетонно-смесительный узел цеха №2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983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6.11.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Бетонно-смесительный узел с конвейерной линией подачи бетона в производственные пролеты формовочного цеха №2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Привязать существующий БСУ производительностью 30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тыс.м.куб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/год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Привязать существующую конвейерную линию подачи бетона на пролеты производственного корпуса.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Предложить систему адресной подачи бетона на пролеты ФЦ №2  для сравнения и выбора окончательного варианта подачи бетона.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Предусмотреть установку промывки ёмкостей адресной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бетоноподачи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бетоносмесителей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с возвратом воды на </w:t>
            </w:r>
            <w:proofErr w:type="spell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затворение</w:t>
            </w:r>
            <w:proofErr w:type="spell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бетонных смесей.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Предусмотреть обогрев расходных бункеров заполнителей БСУ острым паром в зимний период.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Компоновочные решения принять в соответствии с предпроектными проработками.</w:t>
            </w:r>
            <w:r w:rsidRPr="00F11E42">
              <w:rPr>
                <w:rFonts w:eastAsia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Участок по производству полиуретановых матриц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1380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6.12.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Участок по производству полиуретановых матриц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Разработать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 предоставляемым Заказчикам технологическим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решения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по организации производства полиуретановых матриц, увязав его с технологическим процессом производства наружных стеновых панелей.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Предусмотреть установку оборудования для 3-D фрезерования и изготовления мастер-моделей.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Предусмотреть использование существующих производственных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помещений  формовочного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цеха №2, участок площадью 315 м2 Существующий.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Склад готовой продукции производственного корпуса №1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1380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6.12.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Склад готовой продукции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Разработать проектную документацию по реконструкции существующего склада готовой продукции под новую номенклатуру изделий, с установкой стеллажей под различные группы изделий, увязав с технологическим процессом формовочного цеха №1. Привязать существующее крановое оборудование. В случае необходимости выдать проектные решения на реконструкцию подкрановых путей.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Склад готовой продукции производственного корпуса №2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193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6.13.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Склад готовой продукции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Разработать проектную документацию по реконструкции существующего склада готовой продукции под новую номенклатуру изделий, с установкой стеллажей под различные группы изделий, увязав с технологическим процессом формовочного цеха №2.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 xml:space="preserve">Привязать существующее крановое оборудование. В случае необходимости выдать проектные решения на реконструкцию подкрановых путей. 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Предусмотреть участок по утилизации отходов некондиционных материалов, а также отходов от промывки бункеров из всех пролетов формовочных цехов №1 и №2.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Открытые площадки складирования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6.14.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Открытые площадки складирования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Определить 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проектом  необходимость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/отсутствие необходимости и объем открытых площадок складирования.</w:t>
            </w:r>
          </w:p>
        </w:tc>
      </w:tr>
      <w:tr w:rsidR="00613B51" w:rsidRPr="00F11E42" w:rsidTr="00CC02AF">
        <w:trPr>
          <w:trHeight w:val="276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Площади для складирования комплектующих деталей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 </w:t>
            </w:r>
          </w:p>
        </w:tc>
      </w:tr>
      <w:tr w:rsidR="00613B51" w:rsidRPr="00F11E42" w:rsidTr="00CC02AF">
        <w:trPr>
          <w:trHeight w:val="552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6.15.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Площадки для складирования комплектующих деталей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Определить проектом площадь и количество площадок для складирования комплектующих деталей, увязав их с технологическим процессом.</w:t>
            </w:r>
          </w:p>
        </w:tc>
      </w:tr>
      <w:tr w:rsidR="00613B51" w:rsidRPr="00F11E42" w:rsidTr="00CC02AF">
        <w:trPr>
          <w:trHeight w:val="276"/>
        </w:trPr>
        <w:tc>
          <w:tcPr>
            <w:tcW w:w="10603" w:type="dxa"/>
            <w:gridSpan w:val="3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 Указания о выделении очередей строительства и пусковых комплектов, их состав. Указания по перспективному расширению предприятия</w:t>
            </w:r>
          </w:p>
        </w:tc>
      </w:tr>
      <w:tr w:rsidR="00613B51" w:rsidRPr="00F11E42" w:rsidTr="00CC02AF">
        <w:trPr>
          <w:trHeight w:val="5244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7.1.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Первая очередь строительства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Ремонт, реконструкция и снос конструкций, попадающих в пятна застройки зданий и сооружений 1-ой очереди.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Демонтаж имеющегося оборудования формовочного цеха №2.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Перекладка наружных инженерных сетей на территории РЗЖБК с устройством очистных сооружений, а также узлов присоединения 2-ой очереди строительства без отключения основного производства.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Производство строительно-монтажных работ (СМР) 1-ой очереди в составе: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Реконструкция формовочного цеха №2 с технологическими линиями производства железобетонных изделий (ЖБИ).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Реконструкция арматурного цеха со складом арматуры существующего производства.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Реконструкция системы подачи бетона на пролеты ФЦ №2 (строительство линий адресной подачи бетона - определяется проектом).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Строительство участка по раскрою утеплителя для наружных стеновых панелей. (предусмотреть)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Строительство склада утеплителя для наружных стеновых панелей</w:t>
            </w:r>
            <w:proofErr w:type="gramStart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>. .</w:t>
            </w:r>
            <w:proofErr w:type="gramEnd"/>
            <w:r w:rsidRPr="00F11E42">
              <w:rPr>
                <w:rFonts w:eastAsiaTheme="minorHAnsi"/>
                <w:sz w:val="18"/>
                <w:szCs w:val="18"/>
                <w:lang w:eastAsia="en-US"/>
              </w:rPr>
              <w:t xml:space="preserve"> (предусмотреть)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/>
              <w:t>Реконструкция склада готовой продукции железобетонных изделий формовочного цеха №2.</w:t>
            </w:r>
          </w:p>
        </w:tc>
      </w:tr>
      <w:tr w:rsidR="00613B51" w:rsidRPr="00F11E42" w:rsidTr="00CC02AF">
        <w:trPr>
          <w:trHeight w:val="4020"/>
        </w:trPr>
        <w:tc>
          <w:tcPr>
            <w:tcW w:w="851" w:type="dxa"/>
            <w:noWrap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3969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Вторая очередь строительства</w:t>
            </w:r>
          </w:p>
        </w:tc>
        <w:tc>
          <w:tcPr>
            <w:tcW w:w="5783" w:type="dxa"/>
            <w:hideMark/>
          </w:tcPr>
          <w:p w:rsidR="00613B51" w:rsidRPr="00F11E42" w:rsidRDefault="00613B51" w:rsidP="00CC02AF">
            <w:pPr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F11E42">
              <w:rPr>
                <w:rFonts w:eastAsiaTheme="minorHAnsi"/>
                <w:sz w:val="18"/>
                <w:szCs w:val="18"/>
                <w:lang w:eastAsia="en-US"/>
              </w:rPr>
              <w:t>Ремонт, реконструкция и снос конструкций, попадающих в пятна застройки зданий и сооружений 2-ой очереди.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Демонтаж имеющегося оборудования формовочного цеха №1.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Реконструкция склада готовой продукции формовочного цеха №1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Производство строительно-монтажных работ (СМР) 1-ой очереди в составе: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Реконструкция формовочного цеха №1 с технологическими линиями производства железобетонных изделий (ЖБИ).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Реконструкция эстакад  подачи тяжелых заполнителей в БСУ ФЦ №1.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Реконструкция пневмотранспорта подачи цемента на БСУ ФЦ №.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Реконструкция системы подачи бетона на пролеты ФЦ №1 (строительство линий адресной подачи бетона - определяется проектом).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Реконструкция склада готовой продукции железобетонных изделий формовочного цеха №1.</w:t>
            </w:r>
            <w:r w:rsidRPr="00F11E42">
              <w:rPr>
                <w:rFonts w:eastAsiaTheme="minorHAnsi"/>
                <w:sz w:val="18"/>
                <w:szCs w:val="18"/>
                <w:lang w:eastAsia="en-US"/>
              </w:rPr>
              <w:br w:type="page"/>
              <w:t>Организация открытых площадок складирования.</w:t>
            </w:r>
          </w:p>
        </w:tc>
      </w:tr>
    </w:tbl>
    <w:tbl>
      <w:tblPr>
        <w:tblW w:w="5536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2"/>
        <w:gridCol w:w="3828"/>
        <w:gridCol w:w="5660"/>
      </w:tblGrid>
      <w:tr w:rsidR="00613B51" w:rsidRPr="00F11E42" w:rsidTr="00CC02AF">
        <w:trPr>
          <w:trHeight w:val="342"/>
        </w:trPr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8</w:t>
            </w: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Вид строительства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ind w:left="468" w:right="153" w:hanging="284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 xml:space="preserve">Реконструкция. </w:t>
            </w:r>
            <w:r>
              <w:rPr>
                <w:color w:val="262626"/>
                <w:sz w:val="18"/>
                <w:szCs w:val="18"/>
              </w:rPr>
              <w:t>(Реконструкция или капитальный ремонт определяется с учётом проработки предложения по данному ТЗ)</w:t>
            </w:r>
          </w:p>
        </w:tc>
      </w:tr>
      <w:tr w:rsidR="00613B51" w:rsidRPr="00F11E42" w:rsidTr="00CC02AF">
        <w:trPr>
          <w:trHeight w:val="336"/>
        </w:trPr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9</w:t>
            </w: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Уровень ответственности здания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ind w:left="468" w:right="153" w:hanging="284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II-й уровень ответственности</w:t>
            </w:r>
          </w:p>
        </w:tc>
      </w:tr>
      <w:tr w:rsidR="00613B51" w:rsidRPr="00F11E42" w:rsidTr="00CC02AF">
        <w:trPr>
          <w:trHeight w:val="599"/>
        </w:trPr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10</w:t>
            </w: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Стадийность проектирования, сроки проектирования</w:t>
            </w:r>
          </w:p>
        </w:tc>
        <w:tc>
          <w:tcPr>
            <w:tcW w:w="2737" w:type="pct"/>
          </w:tcPr>
          <w:p w:rsidR="00613B51" w:rsidRPr="00501ABE" w:rsidRDefault="00613B51" w:rsidP="00613B51">
            <w:pPr>
              <w:pStyle w:val="a7"/>
              <w:numPr>
                <w:ilvl w:val="0"/>
                <w:numId w:val="1"/>
              </w:numPr>
              <w:ind w:left="466" w:right="153" w:hanging="284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501ABE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Предпроектная проработка (разработка концепции*)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 xml:space="preserve"> </w:t>
            </w:r>
          </w:p>
          <w:p w:rsidR="00613B51" w:rsidRDefault="00613B51" w:rsidP="00CC02AF">
            <w:pPr>
              <w:pStyle w:val="a7"/>
              <w:ind w:left="466" w:right="153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Разработка ситуационного плана.</w:t>
            </w:r>
          </w:p>
          <w:p w:rsidR="00613B51" w:rsidRDefault="00613B51" w:rsidP="00CC02AF">
            <w:pPr>
              <w:pStyle w:val="a7"/>
              <w:ind w:left="466" w:right="153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Разработка эскизного проекта для согласования.</w:t>
            </w:r>
          </w:p>
          <w:p w:rsidR="00613B51" w:rsidRPr="00B234D6" w:rsidRDefault="00613B51" w:rsidP="00CC02AF">
            <w:pPr>
              <w:pStyle w:val="a7"/>
              <w:ind w:left="466" w:right="153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I.I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I. Выполнение обследований зданий и сооружений, подлежащих реконструкции.</w:t>
            </w:r>
          </w:p>
          <w:p w:rsidR="00613B51" w:rsidRPr="00B234D6" w:rsidRDefault="00613B51" w:rsidP="00CC02AF">
            <w:pPr>
              <w:pStyle w:val="a7"/>
              <w:ind w:left="466" w:right="153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IV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Разработка концепции*/ технологическая часть проекта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/</w:t>
            </w:r>
          </w:p>
          <w:p w:rsidR="00613B51" w:rsidRDefault="00613B51" w:rsidP="00CC02AF">
            <w:pPr>
              <w:pStyle w:val="a7"/>
              <w:ind w:left="466" w:right="153" w:hanging="284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II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 Разработка комплекта проектной документации (стадия «П»)</w:t>
            </w:r>
            <w:r w:rsidRPr="00B234D6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в объеме для прохождения экспертизы. Технологические решения (план компоновки машин и оборудования, плановые задания для инженерных коммуникаций, строительные задания по фундаментам, закладным, кранам, нагрузки по инженерным сетям. Описание технологических процессов по всему производственному оборудованию, с приложением чертежей, эскизов и фотографий. Сопровождение экспертизы проектной документации.)</w:t>
            </w:r>
          </w:p>
          <w:p w:rsidR="00613B51" w:rsidRDefault="00613B51" w:rsidP="00CC02AF">
            <w:pPr>
              <w:pStyle w:val="a7"/>
              <w:ind w:left="466" w:right="153" w:hanging="284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III</w:t>
            </w:r>
            <w:r w:rsidRPr="004233DF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. Разработка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комплекта проектной документации (стадия «РД») в объеме, для выполнения работ по реконструкции и монтажу оборудования, в т.ч. наружные сети в границах участка.</w:t>
            </w:r>
          </w:p>
          <w:p w:rsidR="00613B51" w:rsidRDefault="00613B51" w:rsidP="00CC02AF">
            <w:pPr>
              <w:pStyle w:val="a7"/>
              <w:ind w:left="466" w:right="153" w:hanging="284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lastRenderedPageBreak/>
              <w:t>Срок выполнения работ – 12 месяцев в соответствии с графиком разработки и выдачи проектной документации, являющимся приложением к договору.</w:t>
            </w:r>
          </w:p>
          <w:p w:rsidR="00613B51" w:rsidRPr="00896019" w:rsidRDefault="00613B51" w:rsidP="00CC02AF">
            <w:pPr>
              <w:ind w:left="182" w:right="153" w:firstLine="0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 (*) </w:t>
            </w:r>
            <w:r w:rsidRPr="00896019">
              <w:rPr>
                <w:color w:val="262626"/>
                <w:sz w:val="18"/>
                <w:szCs w:val="18"/>
              </w:rPr>
              <w:t>- под концепцией в данном проекте подразумевается ведущий конструктивный принцип производства железобетонных изделий</w:t>
            </w:r>
            <w:r>
              <w:rPr>
                <w:color w:val="262626"/>
                <w:sz w:val="18"/>
                <w:szCs w:val="18"/>
              </w:rPr>
              <w:t xml:space="preserve"> в соответствии с</w:t>
            </w:r>
            <w:r w:rsidRPr="000E6CE9">
              <w:rPr>
                <w:color w:val="262626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заданиями и технологическим разделом от поставщика нового оборудования</w:t>
            </w:r>
          </w:p>
        </w:tc>
      </w:tr>
      <w:tr w:rsidR="00613B51" w:rsidRPr="00F11E42" w:rsidTr="00CC02AF">
        <w:trPr>
          <w:trHeight w:val="528"/>
        </w:trPr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Основные нормативные документы при проектировании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Проектирование вести с учетом требований действующего законодательства РФ.</w:t>
            </w:r>
          </w:p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 xml:space="preserve">Проектную документацию </w:t>
            </w:r>
            <w:r w:rsidRPr="00F11E42">
              <w:rPr>
                <w:sz w:val="18"/>
                <w:szCs w:val="18"/>
              </w:rPr>
              <w:t>разработать в соответстви</w:t>
            </w:r>
            <w:r>
              <w:rPr>
                <w:sz w:val="18"/>
                <w:szCs w:val="18"/>
              </w:rPr>
              <w:t>и</w:t>
            </w:r>
            <w:r w:rsidRPr="00F11E42">
              <w:rPr>
                <w:sz w:val="18"/>
                <w:szCs w:val="18"/>
              </w:rPr>
              <w:t xml:space="preserve"> с постановлением Правительства РФ от 16.02.2008 № 87 «О составе разделов проектной документации и требованиях к их содержанию» с изменениями и другими нормативными документами.</w:t>
            </w:r>
          </w:p>
          <w:p w:rsidR="00613B51" w:rsidRPr="00F11E42" w:rsidRDefault="00613B51" w:rsidP="00CC02AF">
            <w:pPr>
              <w:ind w:left="184" w:right="153" w:firstLine="0"/>
              <w:rPr>
                <w:color w:val="262626"/>
                <w:sz w:val="18"/>
                <w:szCs w:val="18"/>
              </w:rPr>
            </w:pP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color w:val="262626"/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Вынос, перекладка инженерных сетей, коммуникаций и объектов инженерного обеспечения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ind w:left="35" w:right="153" w:firstLine="0"/>
              <w:rPr>
                <w:color w:val="262626"/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Вынос или перекладку инженерных сетей, при необходимости, выполнить согласно техническим условиям получаемым Заказчиком у балансодержателей (собственников) инженерных сетей, коммуникаций и объектов инженерного обеспечения. Проектную документацию на вынос или перекладку согласовать с балансодержателями (собственниками) инженерных сетей, коммуникаций и объектов инженерного обеспечения.</w:t>
            </w: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ind w:left="35" w:right="153" w:firstLine="0"/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Выполнить раздел согласно нормативным требованиям в объеме, достаточном для прохождения экспертизы проекта. Раздел «Охрана окружающей среды» при необходимости согласовать с ФБУЗ «Центр гигиены и эпидемиологии в РБ» и Управлением Роспотребнадзора по г. Москве. Оригиналы согласований и заключений предоставить Заказчику.</w:t>
            </w: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Энергосберегающие мероприятия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В соответствии с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(с изменениями) предусмотреть мероприятия по обеспечению энергоэффективности здания, разработать раздел «Перечень мероприятий по обеспечению соблюдения требований энергетической эффективности и требований оснащенности зданий, сооружений приборами учета используемых энергетических ресурсов».</w:t>
            </w:r>
          </w:p>
          <w:p w:rsidR="00613B51" w:rsidRPr="00F11E42" w:rsidRDefault="00613B51" w:rsidP="00CC02AF">
            <w:pPr>
              <w:ind w:left="35" w:right="153" w:firstLine="0"/>
              <w:rPr>
                <w:sz w:val="18"/>
                <w:szCs w:val="18"/>
              </w:rPr>
            </w:pP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b/>
                <w:sz w:val="18"/>
                <w:szCs w:val="18"/>
              </w:rPr>
              <w:t>Дополнительные требования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sz w:val="18"/>
                <w:szCs w:val="18"/>
              </w:rPr>
            </w:pP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Требования по соблюдению технических регламентов, приказов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Обеспечить соблюдение Федерального закона от 30.12.2009 № 384-ФЗ «Технический регламент о безопасности зданий и сооружений».</w:t>
            </w:r>
          </w:p>
          <w:p w:rsidR="00613B51" w:rsidRPr="00F11E42" w:rsidRDefault="00613B51" w:rsidP="00CC02AF">
            <w:pPr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Согласно ст.64 Федерального закона от 22.07.2008 № 123-ФЗ «Технический регламент о требованиях пожарной безопасности» (с изменениями) разработать «декларацию пожарной безопасности зданий и сооружений</w:t>
            </w: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>Требования по наличию свидетельства и лицензии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 xml:space="preserve">Наличие свидетельства саморегулируемой организации некоммерческого партнерства о допуске к определенному виду или видам работ, которые оказывают влияние на безопасность объектов капитального строительства  </w:t>
            </w: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 xml:space="preserve">Необходимость </w:t>
            </w:r>
            <w:proofErr w:type="gramStart"/>
            <w:r w:rsidRPr="00F11E42">
              <w:rPr>
                <w:sz w:val="18"/>
                <w:szCs w:val="18"/>
              </w:rPr>
              <w:t>проведения  экспертизы</w:t>
            </w:r>
            <w:proofErr w:type="gramEnd"/>
            <w:r w:rsidRPr="00F11E42">
              <w:rPr>
                <w:sz w:val="18"/>
                <w:szCs w:val="18"/>
              </w:rPr>
              <w:t xml:space="preserve"> проекта реконструкции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 xml:space="preserve">Согласно ст. 49 Градостроительного кодекса Российской Федерации, постановлению Правительства Российской Федерации от 05.03.2007 № 145 «О порядке организации и </w:t>
            </w:r>
            <w:proofErr w:type="gramStart"/>
            <w:r w:rsidRPr="00F11E42">
              <w:rPr>
                <w:sz w:val="18"/>
                <w:szCs w:val="18"/>
              </w:rPr>
              <w:t>проведения  экспертизы</w:t>
            </w:r>
            <w:proofErr w:type="gramEnd"/>
            <w:r w:rsidRPr="00F11E42">
              <w:rPr>
                <w:sz w:val="18"/>
                <w:szCs w:val="18"/>
              </w:rPr>
              <w:t xml:space="preserve"> проектной документации и результатов инженерных изысканий»</w:t>
            </w: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sz w:val="18"/>
                <w:szCs w:val="18"/>
              </w:rPr>
            </w:pPr>
            <w:r w:rsidRPr="00F11E42">
              <w:rPr>
                <w:b/>
                <w:sz w:val="18"/>
                <w:szCs w:val="18"/>
              </w:rPr>
              <w:t>Информационные условия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sz w:val="18"/>
                <w:szCs w:val="18"/>
              </w:rPr>
            </w:pP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color w:val="FF0000"/>
                <w:sz w:val="18"/>
                <w:szCs w:val="18"/>
              </w:rPr>
            </w:pPr>
            <w:r w:rsidRPr="00F11E42">
              <w:rPr>
                <w:color w:val="000000" w:themeColor="text1"/>
                <w:sz w:val="18"/>
                <w:szCs w:val="18"/>
              </w:rPr>
              <w:t xml:space="preserve">Выбор поставщиков импортного и отечественного оборудования по разработанной технологической </w:t>
            </w:r>
            <w:proofErr w:type="gramStart"/>
            <w:r w:rsidRPr="00F11E42">
              <w:rPr>
                <w:color w:val="000000" w:themeColor="text1"/>
                <w:sz w:val="18"/>
                <w:szCs w:val="18"/>
              </w:rPr>
              <w:t>документации  производится</w:t>
            </w:r>
            <w:proofErr w:type="gramEnd"/>
            <w:r w:rsidRPr="00F11E42">
              <w:rPr>
                <w:color w:val="000000" w:themeColor="text1"/>
                <w:sz w:val="18"/>
                <w:szCs w:val="18"/>
              </w:rPr>
              <w:t xml:space="preserve"> Заказчиком с</w:t>
            </w:r>
            <w:r w:rsidRPr="00F11E42">
              <w:rPr>
                <w:color w:val="FF0000"/>
                <w:sz w:val="18"/>
                <w:szCs w:val="18"/>
              </w:rPr>
              <w:t xml:space="preserve"> </w:t>
            </w:r>
            <w:r w:rsidRPr="00F11E42">
              <w:rPr>
                <w:sz w:val="18"/>
                <w:szCs w:val="18"/>
              </w:rPr>
              <w:t>использованием рекомендаций проектировщика.</w:t>
            </w: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737" w:type="pct"/>
          </w:tcPr>
          <w:p w:rsidR="00613B51" w:rsidRPr="00F11E42" w:rsidRDefault="00613B51" w:rsidP="00CC02AF">
            <w:pPr>
              <w:rPr>
                <w:color w:val="FF0000"/>
                <w:sz w:val="18"/>
                <w:szCs w:val="18"/>
              </w:rPr>
            </w:pPr>
            <w:r w:rsidRPr="00F11E42">
              <w:rPr>
                <w:sz w:val="18"/>
                <w:szCs w:val="18"/>
              </w:rPr>
              <w:t xml:space="preserve">Все основные принципиальные проектные решения согласовываются с Заказчиком в процессе проектирования </w:t>
            </w:r>
            <w:proofErr w:type="gramStart"/>
            <w:r w:rsidRPr="00F11E42">
              <w:rPr>
                <w:sz w:val="18"/>
                <w:szCs w:val="18"/>
              </w:rPr>
              <w:t>в течении</w:t>
            </w:r>
            <w:proofErr w:type="gramEnd"/>
            <w:r w:rsidRPr="00F11E42">
              <w:rPr>
                <w:sz w:val="18"/>
                <w:szCs w:val="18"/>
              </w:rPr>
              <w:t xml:space="preserve"> </w:t>
            </w:r>
            <w:r w:rsidRPr="00F11E42">
              <w:rPr>
                <w:color w:val="FF0000"/>
                <w:sz w:val="18"/>
                <w:szCs w:val="18"/>
              </w:rPr>
              <w:t>-</w:t>
            </w:r>
            <w:r w:rsidRPr="00F11E42">
              <w:rPr>
                <w:sz w:val="18"/>
                <w:szCs w:val="18"/>
              </w:rPr>
              <w:t>5ти раб дней со дня подачи запроса на согласование.</w:t>
            </w:r>
          </w:p>
        </w:tc>
      </w:tr>
      <w:tr w:rsidR="00613B51" w:rsidRPr="00F11E42" w:rsidTr="00CC02AF">
        <w:tc>
          <w:tcPr>
            <w:tcW w:w="412" w:type="pct"/>
          </w:tcPr>
          <w:p w:rsidR="00613B51" w:rsidRPr="00F11E42" w:rsidRDefault="00613B51" w:rsidP="00CC02AF">
            <w:pPr>
              <w:ind w:firstLine="0"/>
              <w:jc w:val="center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12</w:t>
            </w:r>
          </w:p>
        </w:tc>
        <w:tc>
          <w:tcPr>
            <w:tcW w:w="1851" w:type="pct"/>
          </w:tcPr>
          <w:p w:rsidR="00613B51" w:rsidRPr="00F11E42" w:rsidRDefault="00613B51" w:rsidP="00CC02AF">
            <w:pPr>
              <w:ind w:firstLine="0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>Количество-экземпляров проекта, выдаваемых заказчику.</w:t>
            </w:r>
          </w:p>
        </w:tc>
        <w:tc>
          <w:tcPr>
            <w:tcW w:w="2737" w:type="pct"/>
          </w:tcPr>
          <w:p w:rsidR="00613B51" w:rsidRPr="00F11E42" w:rsidRDefault="00613B51" w:rsidP="00CC02AF">
            <w:pPr>
              <w:ind w:firstLine="0"/>
              <w:rPr>
                <w:color w:val="262626"/>
                <w:sz w:val="18"/>
                <w:szCs w:val="18"/>
              </w:rPr>
            </w:pPr>
            <w:r w:rsidRPr="00F11E42">
              <w:rPr>
                <w:color w:val="262626"/>
                <w:sz w:val="18"/>
                <w:szCs w:val="18"/>
              </w:rPr>
              <w:t xml:space="preserve">- 4 </w:t>
            </w:r>
            <w:proofErr w:type="spellStart"/>
            <w:r w:rsidRPr="00F11E42">
              <w:rPr>
                <w:color w:val="262626"/>
                <w:sz w:val="18"/>
                <w:szCs w:val="18"/>
              </w:rPr>
              <w:t>экз</w:t>
            </w:r>
            <w:proofErr w:type="spellEnd"/>
            <w:r w:rsidRPr="00F11E42">
              <w:rPr>
                <w:color w:val="262626"/>
                <w:sz w:val="18"/>
                <w:szCs w:val="18"/>
              </w:rPr>
              <w:t xml:space="preserve"> (бумажный вариант) и элек</w:t>
            </w:r>
            <w:r>
              <w:rPr>
                <w:color w:val="262626"/>
                <w:sz w:val="18"/>
                <w:szCs w:val="18"/>
              </w:rPr>
              <w:t>тронная версия – 2 экз.</w:t>
            </w:r>
          </w:p>
        </w:tc>
      </w:tr>
    </w:tbl>
    <w:p w:rsidR="00613B51" w:rsidRPr="000523EB" w:rsidRDefault="00613B51" w:rsidP="00613B51">
      <w:pPr>
        <w:ind w:left="-993" w:firstLine="0"/>
      </w:pPr>
      <w:r>
        <w:rPr>
          <w:sz w:val="22"/>
          <w:szCs w:val="22"/>
        </w:rPr>
        <w:tab/>
      </w:r>
      <w:r w:rsidRPr="000523EB">
        <w:t xml:space="preserve">Ссылка на архив с исходной документацией (планы цехов, складов, существующая расстановка оборудования и т.д.): </w:t>
      </w:r>
      <w:hyperlink r:id="rId7" w:history="1">
        <w:r w:rsidRPr="000523EB">
          <w:rPr>
            <w:rStyle w:val="a4"/>
          </w:rPr>
          <w:t>https://cloud.mail.ru/public/KHrk/8edhK2cQT</w:t>
        </w:r>
      </w:hyperlink>
      <w:r w:rsidRPr="000523EB">
        <w:t> </w:t>
      </w:r>
    </w:p>
    <w:p w:rsidR="00613B51" w:rsidRPr="000523EB" w:rsidRDefault="00613B51" w:rsidP="00613B51">
      <w:pPr>
        <w:ind w:firstLine="0"/>
      </w:pPr>
    </w:p>
    <w:p w:rsidR="00613B51" w:rsidRDefault="00613B51" w:rsidP="00613B51">
      <w:pPr>
        <w:ind w:firstLine="0"/>
      </w:pPr>
    </w:p>
    <w:p w:rsidR="00613B51" w:rsidRPr="006513C1" w:rsidRDefault="00613B51" w:rsidP="00613B51">
      <w:pPr>
        <w:ind w:firstLine="0"/>
        <w:rPr>
          <w:sz w:val="28"/>
          <w:szCs w:val="28"/>
        </w:rPr>
      </w:pPr>
      <w:r w:rsidRPr="006513C1">
        <w:rPr>
          <w:sz w:val="28"/>
          <w:szCs w:val="28"/>
        </w:rPr>
        <w:lastRenderedPageBreak/>
        <w:t>Составил:</w:t>
      </w:r>
    </w:p>
    <w:p w:rsidR="00613B51" w:rsidRPr="004746E4" w:rsidRDefault="00613B51" w:rsidP="00613B51">
      <w:pPr>
        <w:ind w:firstLine="0"/>
        <w:rPr>
          <w:rFonts w:ascii="Arial" w:hAnsi="Arial" w:cs="Arial"/>
          <w:sz w:val="18"/>
          <w:szCs w:val="18"/>
        </w:rPr>
      </w:pPr>
      <w:r w:rsidRPr="006513C1">
        <w:rPr>
          <w:sz w:val="28"/>
          <w:szCs w:val="28"/>
        </w:rPr>
        <w:t>Руководитель проекта интеграции</w:t>
      </w:r>
      <w:r w:rsidRPr="006513C1">
        <w:rPr>
          <w:sz w:val="28"/>
          <w:szCs w:val="28"/>
        </w:rPr>
        <w:tab/>
      </w:r>
      <w:r w:rsidRPr="006513C1">
        <w:rPr>
          <w:sz w:val="28"/>
          <w:szCs w:val="28"/>
        </w:rPr>
        <w:tab/>
      </w:r>
      <w:r w:rsidRPr="006513C1">
        <w:rPr>
          <w:sz w:val="28"/>
          <w:szCs w:val="28"/>
        </w:rPr>
        <w:tab/>
      </w:r>
      <w:r w:rsidRPr="006513C1">
        <w:rPr>
          <w:sz w:val="28"/>
          <w:szCs w:val="28"/>
        </w:rPr>
        <w:tab/>
        <w:t>А.С. Казин</w:t>
      </w:r>
    </w:p>
    <w:p w:rsidR="00A932C2" w:rsidRDefault="004B1F09"/>
    <w:sectPr w:rsidR="00A932C2" w:rsidSect="000D54FF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09" w:rsidRDefault="004B1F09">
      <w:r>
        <w:separator/>
      </w:r>
    </w:p>
  </w:endnote>
  <w:endnote w:type="continuationSeparator" w:id="0">
    <w:p w:rsidR="004B1F09" w:rsidRDefault="004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547782"/>
      <w:docPartObj>
        <w:docPartGallery w:val="Page Numbers (Bottom of Page)"/>
        <w:docPartUnique/>
      </w:docPartObj>
    </w:sdtPr>
    <w:sdtEndPr/>
    <w:sdtContent>
      <w:p w:rsidR="000D54FF" w:rsidRDefault="00613B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D54FF" w:rsidRDefault="004B1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09" w:rsidRDefault="004B1F09">
      <w:r>
        <w:separator/>
      </w:r>
    </w:p>
  </w:footnote>
  <w:footnote w:type="continuationSeparator" w:id="0">
    <w:p w:rsidR="004B1F09" w:rsidRDefault="004B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1AEA"/>
    <w:multiLevelType w:val="hybridMultilevel"/>
    <w:tmpl w:val="2BBC3B38"/>
    <w:lvl w:ilvl="0" w:tplc="0A2EDAC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51"/>
    <w:rsid w:val="001860C9"/>
    <w:rsid w:val="003F676C"/>
    <w:rsid w:val="004B1F09"/>
    <w:rsid w:val="00513335"/>
    <w:rsid w:val="005E60DC"/>
    <w:rsid w:val="00613B51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5CED"/>
  <w15:chartTrackingRefBased/>
  <w15:docId w15:val="{255B514D-0C09-4406-A4FA-E46349AD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сновной Стиль"/>
    <w:qFormat/>
    <w:rsid w:val="00613B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B5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13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3B51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613B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KHrk/8edhK2c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Kazin</dc:creator>
  <cp:keywords/>
  <dc:description/>
  <cp:lastModifiedBy>Alexander Kazin</cp:lastModifiedBy>
  <cp:revision>2</cp:revision>
  <dcterms:created xsi:type="dcterms:W3CDTF">2018-09-08T20:45:00Z</dcterms:created>
  <dcterms:modified xsi:type="dcterms:W3CDTF">2018-09-08T20:45:00Z</dcterms:modified>
</cp:coreProperties>
</file>